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CF8D3" w14:textId="77777777" w:rsidR="00B33312" w:rsidRPr="00D15768" w:rsidRDefault="00B33312" w:rsidP="00B3331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5768">
        <w:rPr>
          <w:rFonts w:ascii="Times New Roman" w:hAnsi="Times New Roman"/>
          <w:sz w:val="24"/>
          <w:szCs w:val="24"/>
        </w:rPr>
        <w:t>В данной работе применительно к фюзеляжу перспективного гражданского самолета рассматривается композитные сетчатые конструкции (</w:t>
      </w:r>
      <w:proofErr w:type="spellStart"/>
      <w:r w:rsidRPr="00D15768">
        <w:rPr>
          <w:rFonts w:ascii="Times New Roman" w:hAnsi="Times New Roman"/>
          <w:sz w:val="24"/>
          <w:szCs w:val="24"/>
        </w:rPr>
        <w:t>lattice</w:t>
      </w:r>
      <w:proofErr w:type="spellEnd"/>
      <w:r w:rsidRPr="00D157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5768">
        <w:rPr>
          <w:rFonts w:ascii="Times New Roman" w:hAnsi="Times New Roman"/>
          <w:sz w:val="24"/>
          <w:szCs w:val="24"/>
        </w:rPr>
        <w:t>structure</w:t>
      </w:r>
      <w:proofErr w:type="spellEnd"/>
      <w:r w:rsidRPr="00D15768">
        <w:rPr>
          <w:rFonts w:ascii="Times New Roman" w:hAnsi="Times New Roman"/>
          <w:sz w:val="24"/>
          <w:szCs w:val="24"/>
        </w:rPr>
        <w:t xml:space="preserve">), формируемые на основе регулярной структуры из продольных, кольцевых и спиральных ребер. Такой тип конструкций фюзеляжа может быть более эффективен, чем традиционные обшивочные конструкции, как в металлическом, так и в композитном исполнении. </w:t>
      </w:r>
    </w:p>
    <w:p w14:paraId="1EC279F1" w14:textId="77777777" w:rsidR="00B33312" w:rsidRPr="00D15768" w:rsidRDefault="00B33312" w:rsidP="00B3331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5768">
        <w:rPr>
          <w:rFonts w:ascii="Times New Roman" w:hAnsi="Times New Roman"/>
          <w:sz w:val="24"/>
          <w:szCs w:val="24"/>
        </w:rPr>
        <w:t xml:space="preserve">В работе рассмотрены основные проблемы статической и ударной прочности сетчатых цилиндрических композитных конструкций фюзеляжа, и предложен ряд технических решений по формированию рациональной структуры сетчатой КСС композитного отсека. Для проведения большого объема параметрических прочностных исследований разработан и </w:t>
      </w:r>
      <w:proofErr w:type="spellStart"/>
      <w:r w:rsidRPr="00D15768">
        <w:rPr>
          <w:rFonts w:ascii="Times New Roman" w:hAnsi="Times New Roman"/>
          <w:sz w:val="24"/>
          <w:szCs w:val="24"/>
        </w:rPr>
        <w:t>валидирован</w:t>
      </w:r>
      <w:proofErr w:type="spellEnd"/>
      <w:r w:rsidRPr="00D15768">
        <w:rPr>
          <w:rFonts w:ascii="Times New Roman" w:hAnsi="Times New Roman"/>
          <w:sz w:val="24"/>
          <w:szCs w:val="24"/>
        </w:rPr>
        <w:t xml:space="preserve"> специальный метод и алгоритм автоматизированного КЭ-моделирования сетчатой конструкции фюзеляжа, позволяющий значительно снизить трудоемкость и повысить точность вычисления прочностных параметров. В работе представлены результаты </w:t>
      </w:r>
      <w:proofErr w:type="spellStart"/>
      <w:r w:rsidRPr="00D15768">
        <w:rPr>
          <w:rFonts w:ascii="Times New Roman" w:hAnsi="Times New Roman"/>
          <w:sz w:val="24"/>
          <w:szCs w:val="24"/>
        </w:rPr>
        <w:t>валидационных</w:t>
      </w:r>
      <w:proofErr w:type="spellEnd"/>
      <w:r w:rsidRPr="00D15768">
        <w:rPr>
          <w:rFonts w:ascii="Times New Roman" w:hAnsi="Times New Roman"/>
          <w:sz w:val="24"/>
          <w:szCs w:val="24"/>
        </w:rPr>
        <w:t xml:space="preserve"> исследований эффективности разработанного метода и программного алгоритма</w:t>
      </w:r>
      <w:r>
        <w:rPr>
          <w:rFonts w:ascii="Times New Roman" w:hAnsi="Times New Roman"/>
          <w:sz w:val="24"/>
          <w:szCs w:val="24"/>
        </w:rPr>
        <w:t>, разработанного</w:t>
      </w:r>
      <w:r w:rsidRPr="00D15768">
        <w:rPr>
          <w:rFonts w:ascii="Times New Roman" w:hAnsi="Times New Roman"/>
          <w:sz w:val="24"/>
          <w:szCs w:val="24"/>
        </w:rPr>
        <w:t xml:space="preserve"> на его основе.</w:t>
      </w:r>
    </w:p>
    <w:p w14:paraId="25CCCA60" w14:textId="77777777" w:rsidR="00B33312" w:rsidRDefault="00B33312" w:rsidP="00B3331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5768">
        <w:rPr>
          <w:rFonts w:ascii="Times New Roman" w:hAnsi="Times New Roman"/>
          <w:sz w:val="24"/>
          <w:szCs w:val="24"/>
        </w:rPr>
        <w:t xml:space="preserve">В работе также рассмотрен ряд синергетических эффектов, которые могут быть получены для перспективной сетчатой КСС отсека фюзеляжа на основе жесткого каркаса и эластичных панелей для решения задач ударной прочности сетчатого композитного каркаса. Проведены расчетно-экспериментальные исследования по оценке прочности </w:t>
      </w:r>
      <w:bookmarkStart w:id="0" w:name="_GoBack"/>
      <w:bookmarkEnd w:id="0"/>
      <w:r w:rsidRPr="00D15768">
        <w:rPr>
          <w:rFonts w:ascii="Times New Roman" w:hAnsi="Times New Roman"/>
          <w:sz w:val="24"/>
          <w:szCs w:val="24"/>
        </w:rPr>
        <w:t>перспективных сетчатых композитных конструкций фюзеляжа гражданских самолетов традиционны</w:t>
      </w:r>
      <w:r>
        <w:rPr>
          <w:rFonts w:ascii="Times New Roman" w:hAnsi="Times New Roman"/>
          <w:sz w:val="24"/>
          <w:szCs w:val="24"/>
        </w:rPr>
        <w:t>х</w:t>
      </w:r>
      <w:r w:rsidRPr="00D15768">
        <w:rPr>
          <w:rFonts w:ascii="Times New Roman" w:hAnsi="Times New Roman"/>
          <w:sz w:val="24"/>
          <w:szCs w:val="24"/>
        </w:rPr>
        <w:t xml:space="preserve"> и новых компоновочных схем. Исследована эффективность применения сетчатых КСС с точки зрения значительного снижения веса конструкции фюзеляжа для данных компоновочных схем и обеспечения для них высокого уровня безопасности и комфорта.  Получены рациональные значения конструктивных параметров силового композитного сетчатого каркаса для цилиндрических конструкций </w:t>
      </w:r>
      <w:proofErr w:type="spellStart"/>
      <w:r w:rsidRPr="00D15768">
        <w:rPr>
          <w:rFonts w:ascii="Times New Roman" w:hAnsi="Times New Roman"/>
          <w:sz w:val="24"/>
          <w:szCs w:val="24"/>
        </w:rPr>
        <w:t>гермофюзеляжей</w:t>
      </w:r>
      <w:proofErr w:type="spellEnd"/>
      <w:r w:rsidRPr="00D15768">
        <w:rPr>
          <w:rFonts w:ascii="Times New Roman" w:hAnsi="Times New Roman"/>
          <w:sz w:val="24"/>
          <w:szCs w:val="24"/>
        </w:rPr>
        <w:t xml:space="preserve"> диаметром от 4 до 6 м, работающих в разных режимах нагружения. Показана возможность существенного (до 12-15%) снижения веса отсеков фюзеляжа самолетов для ряда перспективных компоновочных схем.</w:t>
      </w:r>
    </w:p>
    <w:p w14:paraId="3D9A99AF" w14:textId="77777777" w:rsidR="006017E2" w:rsidRDefault="006017E2"/>
    <w:sectPr w:rsidR="0060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C7"/>
    <w:rsid w:val="00056CC7"/>
    <w:rsid w:val="006017E2"/>
    <w:rsid w:val="00B3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5E272-851C-42D1-87F9-27520CAB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33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2020-03-05T07:12:00Z</dcterms:created>
  <dcterms:modified xsi:type="dcterms:W3CDTF">2020-03-05T07:12:00Z</dcterms:modified>
</cp:coreProperties>
</file>